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91038" w14:textId="4BA54DF9" w:rsidR="00DA51E3" w:rsidRPr="00DA51E3" w:rsidRDefault="00DA51E3" w:rsidP="00DA51E3">
      <w:pPr>
        <w:keepNext/>
        <w:tabs>
          <w:tab w:val="num" w:pos="0"/>
        </w:tabs>
        <w:suppressAutoHyphens/>
        <w:spacing w:after="0" w:line="240" w:lineRule="auto"/>
        <w:jc w:val="center"/>
        <w:outlineLvl w:val="5"/>
        <w:rPr>
          <w:rFonts w:ascii="Arial" w:eastAsia="Times New Roman" w:hAnsi="Arial" w:cs="Arial"/>
          <w:b/>
          <w:sz w:val="36"/>
          <w:szCs w:val="20"/>
          <w:lang w:eastAsia="zh-CN"/>
        </w:rPr>
      </w:pPr>
      <w:r w:rsidRPr="00DA51E3">
        <w:rPr>
          <w:rFonts w:ascii="Arial" w:eastAsia="Times New Roman" w:hAnsi="Arial" w:cs="Arial"/>
          <w:b/>
          <w:noProof/>
          <w:sz w:val="36"/>
          <w:szCs w:val="20"/>
          <w:lang w:eastAsia="zh-CN"/>
        </w:rPr>
        <w:drawing>
          <wp:inline distT="0" distB="0" distL="0" distR="0" wp14:anchorId="5EB18185" wp14:editId="56671534">
            <wp:extent cx="5943600" cy="9048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904875"/>
                    </a:xfrm>
                    <a:prstGeom prst="rect">
                      <a:avLst/>
                    </a:prstGeom>
                    <a:noFill/>
                    <a:ln>
                      <a:noFill/>
                    </a:ln>
                  </pic:spPr>
                </pic:pic>
              </a:graphicData>
            </a:graphic>
          </wp:inline>
        </w:drawing>
      </w:r>
    </w:p>
    <w:p w14:paraId="448FE1AD" w14:textId="77777777" w:rsidR="00DA51E3" w:rsidRPr="00DA51E3" w:rsidRDefault="00DA51E3" w:rsidP="00DA51E3">
      <w:pPr>
        <w:keepNext/>
        <w:tabs>
          <w:tab w:val="num" w:pos="0"/>
        </w:tabs>
        <w:suppressAutoHyphens/>
        <w:spacing w:after="0" w:line="240" w:lineRule="auto"/>
        <w:jc w:val="both"/>
        <w:outlineLvl w:val="5"/>
        <w:rPr>
          <w:rFonts w:ascii="Arial" w:eastAsia="Times New Roman" w:hAnsi="Arial" w:cs="Arial"/>
          <w:b/>
          <w:sz w:val="36"/>
          <w:szCs w:val="20"/>
          <w:lang w:eastAsia="zh-CN"/>
        </w:rPr>
      </w:pPr>
    </w:p>
    <w:p w14:paraId="5ED17F90" w14:textId="77777777" w:rsidR="00DA51E3" w:rsidRPr="00DA51E3" w:rsidRDefault="00DA51E3" w:rsidP="00DA51E3">
      <w:pPr>
        <w:keepNext/>
        <w:tabs>
          <w:tab w:val="num" w:pos="0"/>
        </w:tabs>
        <w:suppressAutoHyphens/>
        <w:spacing w:after="0" w:line="240" w:lineRule="auto"/>
        <w:jc w:val="both"/>
        <w:outlineLvl w:val="5"/>
        <w:rPr>
          <w:rFonts w:ascii="Arial" w:eastAsia="Times New Roman" w:hAnsi="Arial" w:cs="Arial"/>
          <w:bCs/>
          <w:sz w:val="36"/>
          <w:szCs w:val="20"/>
          <w:lang w:eastAsia="zh-CN"/>
        </w:rPr>
      </w:pPr>
      <w:r w:rsidRPr="00DA51E3">
        <w:rPr>
          <w:rFonts w:ascii="Calibri" w:eastAsia="Times New Roman" w:hAnsi="Calibri" w:cs="Calibri"/>
          <w:bCs/>
          <w:sz w:val="24"/>
          <w:szCs w:val="24"/>
          <w:lang w:eastAsia="zh-CN"/>
        </w:rPr>
        <w:t>La SEE - Groupe Régional Auvergne-Rhône-Alpes Lyon, INSA Lyon Département Génie Electrique et RTE ont le plaisir de vous inviter à une conférence :</w:t>
      </w:r>
    </w:p>
    <w:p w14:paraId="2617AFB9" w14:textId="77777777" w:rsidR="00DA51E3" w:rsidRPr="00DA51E3" w:rsidRDefault="00DA51E3" w:rsidP="00DA51E3">
      <w:pPr>
        <w:keepNext/>
        <w:tabs>
          <w:tab w:val="num" w:pos="0"/>
        </w:tabs>
        <w:suppressAutoHyphens/>
        <w:spacing w:after="0" w:line="240" w:lineRule="auto"/>
        <w:ind w:left="142"/>
        <w:outlineLvl w:val="5"/>
        <w:rPr>
          <w:rFonts w:ascii="Arial" w:eastAsia="Times New Roman" w:hAnsi="Arial" w:cs="Arial"/>
          <w:b/>
          <w:sz w:val="36"/>
          <w:szCs w:val="20"/>
          <w:lang w:eastAsia="zh-CN"/>
        </w:rPr>
      </w:pPr>
    </w:p>
    <w:p w14:paraId="75BD2212" w14:textId="77777777" w:rsidR="00DA51E3" w:rsidRPr="00DA51E3" w:rsidRDefault="00DA51E3" w:rsidP="00DA51E3">
      <w:pPr>
        <w:keepNext/>
        <w:pBdr>
          <w:top w:val="single" w:sz="4" w:space="1" w:color="auto"/>
          <w:left w:val="single" w:sz="4" w:space="4" w:color="auto"/>
          <w:bottom w:val="single" w:sz="4" w:space="1" w:color="auto"/>
          <w:right w:val="single" w:sz="4" w:space="4" w:color="auto"/>
        </w:pBdr>
        <w:shd w:val="clear" w:color="auto" w:fill="99CCFF"/>
        <w:tabs>
          <w:tab w:val="num" w:pos="0"/>
        </w:tabs>
        <w:suppressAutoHyphens/>
        <w:spacing w:after="120" w:line="240" w:lineRule="auto"/>
        <w:jc w:val="center"/>
        <w:outlineLvl w:val="5"/>
        <w:rPr>
          <w:rFonts w:ascii="Arial Unicode MS" w:eastAsia="Arial Unicode MS" w:hAnsi="Arial Unicode MS" w:cs="Arial Unicode MS"/>
          <w:b/>
          <w:sz w:val="24"/>
          <w:szCs w:val="24"/>
          <w:lang w:eastAsia="zh-CN"/>
        </w:rPr>
      </w:pPr>
      <w:r w:rsidRPr="00DA51E3">
        <w:rPr>
          <w:rFonts w:ascii="Calibri" w:eastAsia="Arial Unicode MS" w:hAnsi="Calibri" w:cs="Calibri"/>
          <w:b/>
          <w:sz w:val="40"/>
          <w:szCs w:val="36"/>
          <w:lang w:eastAsia="zh-CN"/>
        </w:rPr>
        <w:t xml:space="preserve">« Futurs énergétiques 2050 : les scénarios de mix de production à l’étude permettant d’atteindre la neutralité carbone à l’horizon 2050 » </w:t>
      </w:r>
      <w:r w:rsidRPr="00DA51E3">
        <w:rPr>
          <w:rFonts w:ascii="Calibri" w:eastAsia="Arial Unicode MS" w:hAnsi="Calibri" w:cs="Calibri"/>
          <w:b/>
          <w:sz w:val="36"/>
          <w:szCs w:val="36"/>
          <w:lang w:eastAsia="zh-CN"/>
        </w:rPr>
        <w:t>présentée par RTE</w:t>
      </w:r>
    </w:p>
    <w:p w14:paraId="73D112E2" w14:textId="77777777" w:rsidR="00DA51E3" w:rsidRPr="00DA51E3" w:rsidRDefault="00DA51E3" w:rsidP="00DA51E3">
      <w:pPr>
        <w:keepNext/>
        <w:pBdr>
          <w:top w:val="single" w:sz="4" w:space="1" w:color="auto"/>
          <w:left w:val="single" w:sz="4" w:space="4" w:color="auto"/>
          <w:bottom w:val="single" w:sz="4" w:space="1" w:color="auto"/>
          <w:right w:val="single" w:sz="4" w:space="4" w:color="auto"/>
        </w:pBdr>
        <w:shd w:val="clear" w:color="auto" w:fill="99CCFF"/>
        <w:tabs>
          <w:tab w:val="num" w:pos="0"/>
        </w:tabs>
        <w:suppressAutoHyphens/>
        <w:spacing w:after="120" w:line="240" w:lineRule="auto"/>
        <w:jc w:val="center"/>
        <w:outlineLvl w:val="5"/>
        <w:rPr>
          <w:rFonts w:ascii="Arial Unicode MS" w:eastAsia="Arial Unicode MS" w:hAnsi="Arial Unicode MS" w:cs="Arial Unicode MS"/>
          <w:b/>
          <w:sz w:val="24"/>
          <w:szCs w:val="24"/>
          <w:lang w:eastAsia="zh-CN"/>
        </w:rPr>
      </w:pPr>
      <w:r w:rsidRPr="00DA51E3">
        <w:rPr>
          <w:rFonts w:ascii="Calibri" w:eastAsia="Arial Unicode MS" w:hAnsi="Calibri" w:cs="Calibri"/>
          <w:b/>
          <w:sz w:val="32"/>
          <w:szCs w:val="36"/>
          <w:lang w:eastAsia="zh-CN"/>
        </w:rPr>
        <w:t xml:space="preserve">Mardi 3 mai 2022 de 18h à 20h à la Doua - Villeurbanne </w:t>
      </w:r>
    </w:p>
    <w:p w14:paraId="36CE5C2B" w14:textId="77777777" w:rsidR="00DA51E3" w:rsidRPr="00DA51E3" w:rsidRDefault="00DA51E3" w:rsidP="00DA51E3">
      <w:pPr>
        <w:keepNext/>
        <w:tabs>
          <w:tab w:val="num" w:pos="0"/>
        </w:tabs>
        <w:suppressAutoHyphens/>
        <w:spacing w:after="0" w:line="240" w:lineRule="auto"/>
        <w:jc w:val="both"/>
        <w:outlineLvl w:val="5"/>
        <w:rPr>
          <w:rFonts w:ascii="Arial" w:eastAsia="Times New Roman" w:hAnsi="Arial" w:cs="Arial"/>
          <w:b/>
          <w:sz w:val="36"/>
          <w:szCs w:val="20"/>
          <w:lang w:eastAsia="zh-CN"/>
        </w:rPr>
      </w:pPr>
    </w:p>
    <w:p w14:paraId="25B29F09" w14:textId="77777777" w:rsidR="00DA51E3" w:rsidRPr="00DA51E3" w:rsidRDefault="00DA51E3" w:rsidP="00DA51E3">
      <w:pPr>
        <w:keepNext/>
        <w:tabs>
          <w:tab w:val="num" w:pos="0"/>
        </w:tabs>
        <w:suppressAutoHyphens/>
        <w:spacing w:after="0" w:line="240" w:lineRule="auto"/>
        <w:jc w:val="both"/>
        <w:outlineLvl w:val="5"/>
        <w:rPr>
          <w:rFonts w:ascii="Arial Unicode MS" w:eastAsia="Arial Unicode MS" w:hAnsi="Arial Unicode MS" w:cs="Arial Unicode MS"/>
          <w:bCs/>
          <w:sz w:val="24"/>
          <w:szCs w:val="24"/>
          <w:lang w:eastAsia="zh-CN"/>
        </w:rPr>
      </w:pPr>
      <w:r w:rsidRPr="00DA51E3">
        <w:rPr>
          <w:rFonts w:ascii="Calibri" w:eastAsia="Arial Unicode MS" w:hAnsi="Calibri" w:cs="Calibri"/>
          <w:bCs/>
          <w:sz w:val="24"/>
          <w:szCs w:val="24"/>
          <w:lang w:eastAsia="zh-CN"/>
        </w:rPr>
        <w:t>Dans le cadre de ses missions légales (Bilan prévisionnel) et en réponse à une saisine du Gouvernement, RTE a lancé en 2019 une large étude sur l’évolution du système électrique intitulée</w:t>
      </w:r>
      <w:proofErr w:type="gramStart"/>
      <w:r w:rsidRPr="00DA51E3">
        <w:rPr>
          <w:rFonts w:ascii="Calibri" w:eastAsia="Arial Unicode MS" w:hAnsi="Calibri" w:cs="Calibri"/>
          <w:bCs/>
          <w:sz w:val="24"/>
          <w:szCs w:val="24"/>
          <w:lang w:eastAsia="zh-CN"/>
        </w:rPr>
        <w:t xml:space="preserve"> «Futurs</w:t>
      </w:r>
      <w:proofErr w:type="gramEnd"/>
      <w:r w:rsidRPr="00DA51E3">
        <w:rPr>
          <w:rFonts w:ascii="Calibri" w:eastAsia="Arial Unicode MS" w:hAnsi="Calibri" w:cs="Calibri"/>
          <w:bCs/>
          <w:sz w:val="24"/>
          <w:szCs w:val="24"/>
          <w:lang w:eastAsia="zh-CN"/>
        </w:rPr>
        <w:t xml:space="preserve"> énergétiques 2050».</w:t>
      </w:r>
    </w:p>
    <w:p w14:paraId="508BE5B3" w14:textId="77777777" w:rsidR="00DA51E3" w:rsidRPr="00DA51E3" w:rsidRDefault="00DA51E3" w:rsidP="00DA51E3">
      <w:pPr>
        <w:keepNext/>
        <w:tabs>
          <w:tab w:val="num" w:pos="0"/>
        </w:tabs>
        <w:suppressAutoHyphens/>
        <w:spacing w:after="0" w:line="240" w:lineRule="auto"/>
        <w:jc w:val="both"/>
        <w:outlineLvl w:val="5"/>
        <w:rPr>
          <w:rFonts w:ascii="Arial Unicode MS" w:eastAsia="Arial Unicode MS" w:hAnsi="Arial Unicode MS" w:cs="Arial Unicode MS"/>
          <w:bCs/>
          <w:sz w:val="24"/>
          <w:szCs w:val="24"/>
          <w:lang w:eastAsia="zh-CN"/>
        </w:rPr>
      </w:pPr>
    </w:p>
    <w:p w14:paraId="21F7DE2B" w14:textId="77777777" w:rsidR="00DA51E3" w:rsidRPr="00DA51E3" w:rsidRDefault="00DA51E3" w:rsidP="00DA51E3">
      <w:pPr>
        <w:keepNext/>
        <w:tabs>
          <w:tab w:val="num" w:pos="0"/>
        </w:tabs>
        <w:suppressAutoHyphens/>
        <w:spacing w:after="0" w:line="240" w:lineRule="auto"/>
        <w:jc w:val="both"/>
        <w:outlineLvl w:val="5"/>
        <w:rPr>
          <w:rFonts w:ascii="Arial Unicode MS" w:eastAsia="Arial Unicode MS" w:hAnsi="Arial Unicode MS" w:cs="Arial Unicode MS"/>
          <w:bCs/>
          <w:sz w:val="24"/>
          <w:szCs w:val="24"/>
          <w:lang w:eastAsia="zh-CN"/>
        </w:rPr>
      </w:pPr>
      <w:r w:rsidRPr="00DA51E3">
        <w:rPr>
          <w:rFonts w:ascii="Calibri" w:eastAsia="Arial Unicode MS" w:hAnsi="Calibri" w:cs="Calibri"/>
          <w:bCs/>
          <w:sz w:val="24"/>
          <w:szCs w:val="24"/>
          <w:lang w:eastAsia="zh-CN"/>
        </w:rPr>
        <w:t>Ce travail intervient à un moment clé du débat public sur l’énergie et le climat, au cours duquel se décident les stratégies nécessaires pour sortir des énergies fossiles, atteindre la neutralité carbone en 2050 et ainsi respecter les objectifs de l’Accord de Paris.</w:t>
      </w:r>
    </w:p>
    <w:p w14:paraId="3D12DECE" w14:textId="77777777" w:rsidR="00DA51E3" w:rsidRPr="00DA51E3" w:rsidRDefault="00DA51E3" w:rsidP="00DA51E3">
      <w:pPr>
        <w:keepNext/>
        <w:tabs>
          <w:tab w:val="num" w:pos="0"/>
        </w:tabs>
        <w:suppressAutoHyphens/>
        <w:spacing w:after="0" w:line="240" w:lineRule="auto"/>
        <w:jc w:val="both"/>
        <w:outlineLvl w:val="5"/>
        <w:rPr>
          <w:rFonts w:ascii="Arial Unicode MS" w:eastAsia="Arial Unicode MS" w:hAnsi="Arial Unicode MS" w:cs="Arial Unicode MS"/>
          <w:bCs/>
          <w:sz w:val="24"/>
          <w:szCs w:val="24"/>
          <w:lang w:eastAsia="zh-CN"/>
        </w:rPr>
      </w:pPr>
    </w:p>
    <w:p w14:paraId="17FA4DBE" w14:textId="77777777" w:rsidR="00DA51E3" w:rsidRPr="00DA51E3" w:rsidRDefault="00DA51E3" w:rsidP="00DA51E3">
      <w:pPr>
        <w:keepNext/>
        <w:tabs>
          <w:tab w:val="num" w:pos="0"/>
        </w:tabs>
        <w:suppressAutoHyphens/>
        <w:spacing w:after="0" w:line="240" w:lineRule="auto"/>
        <w:jc w:val="both"/>
        <w:outlineLvl w:val="5"/>
        <w:rPr>
          <w:rFonts w:ascii="Arial Unicode MS" w:eastAsia="Arial Unicode MS" w:hAnsi="Arial Unicode MS" w:cs="Arial Unicode MS"/>
          <w:bCs/>
          <w:sz w:val="24"/>
          <w:szCs w:val="24"/>
          <w:lang w:eastAsia="zh-CN"/>
        </w:rPr>
      </w:pPr>
      <w:r w:rsidRPr="00DA51E3">
        <w:rPr>
          <w:rFonts w:ascii="Calibri" w:eastAsia="Arial Unicode MS" w:hAnsi="Calibri" w:cs="Calibri"/>
          <w:bCs/>
          <w:sz w:val="24"/>
          <w:szCs w:val="24"/>
          <w:lang w:eastAsia="zh-CN"/>
        </w:rPr>
        <w:t>Cela implique une transformation profonde de l’économie et des bouleversements dans le secteur des transports, de l’industrie et du bâtiment aujourd’hui encore très dépendants du pétrole, du gaz d’origine fossile, et parfois même encore du charbon.</w:t>
      </w:r>
    </w:p>
    <w:p w14:paraId="788541BE" w14:textId="77777777" w:rsidR="00DA51E3" w:rsidRPr="00DA51E3" w:rsidRDefault="00DA51E3" w:rsidP="00DA51E3">
      <w:pPr>
        <w:keepNext/>
        <w:tabs>
          <w:tab w:val="num" w:pos="0"/>
        </w:tabs>
        <w:suppressAutoHyphens/>
        <w:spacing w:after="0" w:line="240" w:lineRule="auto"/>
        <w:jc w:val="both"/>
        <w:outlineLvl w:val="5"/>
        <w:rPr>
          <w:rFonts w:ascii="Arial Unicode MS" w:eastAsia="Arial Unicode MS" w:hAnsi="Arial Unicode MS" w:cs="Arial Unicode MS"/>
          <w:bCs/>
          <w:sz w:val="24"/>
          <w:szCs w:val="24"/>
          <w:lang w:eastAsia="zh-CN"/>
        </w:rPr>
      </w:pPr>
    </w:p>
    <w:p w14:paraId="2B38206B" w14:textId="77777777" w:rsidR="00DA51E3" w:rsidRPr="00DA51E3" w:rsidRDefault="00DA51E3" w:rsidP="00DA51E3">
      <w:pPr>
        <w:keepNext/>
        <w:tabs>
          <w:tab w:val="num" w:pos="0"/>
        </w:tabs>
        <w:suppressAutoHyphens/>
        <w:spacing w:after="0" w:line="240" w:lineRule="auto"/>
        <w:jc w:val="both"/>
        <w:outlineLvl w:val="5"/>
        <w:rPr>
          <w:rFonts w:ascii="Arial Unicode MS" w:eastAsia="Arial Unicode MS" w:hAnsi="Arial Unicode MS" w:cs="Arial Unicode MS"/>
          <w:bCs/>
          <w:sz w:val="24"/>
          <w:szCs w:val="24"/>
          <w:lang w:eastAsia="zh-CN"/>
        </w:rPr>
      </w:pPr>
      <w:r w:rsidRPr="00DA51E3">
        <w:rPr>
          <w:rFonts w:ascii="Calibri" w:eastAsia="Arial Unicode MS" w:hAnsi="Calibri" w:cs="Calibri"/>
          <w:bCs/>
          <w:sz w:val="24"/>
          <w:szCs w:val="24"/>
          <w:lang w:eastAsia="zh-CN"/>
        </w:rPr>
        <w:t>Les résultats de l'étude portent notamment sur :</w:t>
      </w:r>
    </w:p>
    <w:p w14:paraId="23406F3B" w14:textId="77777777" w:rsidR="00DA51E3" w:rsidRPr="00DA51E3" w:rsidRDefault="00DA51E3" w:rsidP="00DA51E3">
      <w:pPr>
        <w:keepNext/>
        <w:numPr>
          <w:ilvl w:val="0"/>
          <w:numId w:val="1"/>
        </w:numPr>
        <w:tabs>
          <w:tab w:val="num" w:pos="0"/>
        </w:tabs>
        <w:suppressAutoHyphens/>
        <w:spacing w:before="100" w:beforeAutospacing="1" w:after="100" w:afterAutospacing="1" w:line="240" w:lineRule="auto"/>
        <w:jc w:val="both"/>
        <w:outlineLvl w:val="5"/>
        <w:rPr>
          <w:rFonts w:ascii="Arial" w:eastAsia="Times New Roman" w:hAnsi="Arial" w:cs="Arial"/>
          <w:bCs/>
          <w:sz w:val="24"/>
          <w:szCs w:val="24"/>
          <w:lang w:eastAsia="zh-CN"/>
        </w:rPr>
      </w:pPr>
      <w:proofErr w:type="gramStart"/>
      <w:r w:rsidRPr="00DA51E3">
        <w:rPr>
          <w:rFonts w:ascii="Calibri" w:eastAsia="Times New Roman" w:hAnsi="Calibri" w:cs="Calibri"/>
          <w:bCs/>
          <w:sz w:val="24"/>
          <w:szCs w:val="24"/>
          <w:lang w:eastAsia="zh-CN"/>
        </w:rPr>
        <w:t>l'analyse</w:t>
      </w:r>
      <w:proofErr w:type="gramEnd"/>
      <w:r w:rsidRPr="00DA51E3">
        <w:rPr>
          <w:rFonts w:ascii="Calibri" w:eastAsia="Times New Roman" w:hAnsi="Calibri" w:cs="Calibri"/>
          <w:bCs/>
          <w:sz w:val="24"/>
          <w:szCs w:val="24"/>
          <w:lang w:eastAsia="zh-CN"/>
        </w:rPr>
        <w:t xml:space="preserve"> croisée des scénarios de consommation sobriété et réindustrialisation profonde ; </w:t>
      </w:r>
    </w:p>
    <w:p w14:paraId="79F7F369" w14:textId="77777777" w:rsidR="00DA51E3" w:rsidRPr="00DA51E3" w:rsidRDefault="00DA51E3" w:rsidP="00DA51E3">
      <w:pPr>
        <w:keepNext/>
        <w:numPr>
          <w:ilvl w:val="0"/>
          <w:numId w:val="1"/>
        </w:numPr>
        <w:tabs>
          <w:tab w:val="num" w:pos="0"/>
        </w:tabs>
        <w:suppressAutoHyphens/>
        <w:spacing w:before="100" w:beforeAutospacing="1" w:after="100" w:afterAutospacing="1" w:line="240" w:lineRule="auto"/>
        <w:jc w:val="both"/>
        <w:outlineLvl w:val="5"/>
        <w:rPr>
          <w:rFonts w:ascii="Arial" w:eastAsia="Times New Roman" w:hAnsi="Arial" w:cs="Arial"/>
          <w:bCs/>
          <w:sz w:val="24"/>
          <w:szCs w:val="24"/>
          <w:lang w:eastAsia="zh-CN"/>
        </w:rPr>
      </w:pPr>
      <w:proofErr w:type="gramStart"/>
      <w:r w:rsidRPr="00DA51E3">
        <w:rPr>
          <w:rFonts w:ascii="Calibri" w:eastAsia="Times New Roman" w:hAnsi="Calibri" w:cs="Calibri"/>
          <w:bCs/>
          <w:sz w:val="24"/>
          <w:szCs w:val="24"/>
          <w:lang w:eastAsia="zh-CN"/>
        </w:rPr>
        <w:t>l'analyse</w:t>
      </w:r>
      <w:proofErr w:type="gramEnd"/>
      <w:r w:rsidRPr="00DA51E3">
        <w:rPr>
          <w:rFonts w:ascii="Calibri" w:eastAsia="Times New Roman" w:hAnsi="Calibri" w:cs="Calibri"/>
          <w:bCs/>
          <w:sz w:val="24"/>
          <w:szCs w:val="24"/>
          <w:lang w:eastAsia="zh-CN"/>
        </w:rPr>
        <w:t xml:space="preserve"> des mix énergétique et des volets économiques et environnementaux ;</w:t>
      </w:r>
    </w:p>
    <w:p w14:paraId="38420033" w14:textId="77777777" w:rsidR="00DA51E3" w:rsidRPr="00DA51E3" w:rsidRDefault="00DA51E3" w:rsidP="00DA51E3">
      <w:pPr>
        <w:keepNext/>
        <w:numPr>
          <w:ilvl w:val="0"/>
          <w:numId w:val="1"/>
        </w:numPr>
        <w:tabs>
          <w:tab w:val="num" w:pos="0"/>
        </w:tabs>
        <w:suppressAutoHyphens/>
        <w:spacing w:before="100" w:beforeAutospacing="1" w:after="100" w:afterAutospacing="1" w:line="240" w:lineRule="auto"/>
        <w:jc w:val="both"/>
        <w:outlineLvl w:val="5"/>
        <w:rPr>
          <w:rFonts w:ascii="Arial" w:eastAsia="Times New Roman" w:hAnsi="Arial" w:cs="Arial"/>
          <w:bCs/>
          <w:sz w:val="24"/>
          <w:szCs w:val="24"/>
          <w:lang w:eastAsia="zh-CN"/>
        </w:rPr>
      </w:pPr>
      <w:proofErr w:type="gramStart"/>
      <w:r w:rsidRPr="00DA51E3">
        <w:rPr>
          <w:rFonts w:ascii="Calibri" w:eastAsia="Times New Roman" w:hAnsi="Calibri" w:cs="Calibri"/>
          <w:bCs/>
          <w:sz w:val="24"/>
          <w:szCs w:val="24"/>
          <w:lang w:eastAsia="zh-CN"/>
        </w:rPr>
        <w:t>la</w:t>
      </w:r>
      <w:proofErr w:type="gramEnd"/>
      <w:r w:rsidRPr="00DA51E3">
        <w:rPr>
          <w:rFonts w:ascii="Calibri" w:eastAsia="Times New Roman" w:hAnsi="Calibri" w:cs="Calibri"/>
          <w:bCs/>
          <w:sz w:val="24"/>
          <w:szCs w:val="24"/>
          <w:lang w:eastAsia="zh-CN"/>
        </w:rPr>
        <w:t xml:space="preserve"> problématisation des enjeux sociétaux liés aux différents scénarios ; </w:t>
      </w:r>
    </w:p>
    <w:p w14:paraId="570E8482" w14:textId="77777777" w:rsidR="00DA51E3" w:rsidRPr="00DA51E3" w:rsidRDefault="00DA51E3" w:rsidP="00DA51E3">
      <w:pPr>
        <w:keepNext/>
        <w:numPr>
          <w:ilvl w:val="0"/>
          <w:numId w:val="1"/>
        </w:numPr>
        <w:tabs>
          <w:tab w:val="num" w:pos="0"/>
        </w:tabs>
        <w:suppressAutoHyphens/>
        <w:spacing w:before="100" w:beforeAutospacing="1" w:after="100" w:afterAutospacing="1" w:line="240" w:lineRule="auto"/>
        <w:jc w:val="both"/>
        <w:outlineLvl w:val="5"/>
        <w:rPr>
          <w:rFonts w:ascii="Arial" w:eastAsia="Times New Roman" w:hAnsi="Arial" w:cs="Arial"/>
          <w:bCs/>
          <w:sz w:val="24"/>
          <w:szCs w:val="24"/>
          <w:lang w:eastAsia="zh-CN"/>
        </w:rPr>
      </w:pPr>
      <w:proofErr w:type="gramStart"/>
      <w:r w:rsidRPr="00DA51E3">
        <w:rPr>
          <w:rFonts w:ascii="Calibri" w:eastAsia="Times New Roman" w:hAnsi="Calibri" w:cs="Calibri"/>
          <w:bCs/>
          <w:sz w:val="24"/>
          <w:szCs w:val="24"/>
          <w:lang w:eastAsia="zh-CN"/>
        </w:rPr>
        <w:t>les</w:t>
      </w:r>
      <w:proofErr w:type="gramEnd"/>
      <w:r w:rsidRPr="00DA51E3">
        <w:rPr>
          <w:rFonts w:ascii="Calibri" w:eastAsia="Times New Roman" w:hAnsi="Calibri" w:cs="Calibri"/>
          <w:bCs/>
          <w:sz w:val="24"/>
          <w:szCs w:val="24"/>
          <w:lang w:eastAsia="zh-CN"/>
        </w:rPr>
        <w:t xml:space="preserve"> analyses environnementales complètes intégrant notamment un volet sur la qualité de l’air.</w:t>
      </w:r>
    </w:p>
    <w:p w14:paraId="62FE6337" w14:textId="77777777" w:rsidR="00DA51E3" w:rsidRPr="00DA51E3" w:rsidRDefault="00DA51E3" w:rsidP="00DA51E3">
      <w:pPr>
        <w:keepNext/>
        <w:tabs>
          <w:tab w:val="num" w:pos="0"/>
        </w:tabs>
        <w:suppressAutoHyphens/>
        <w:spacing w:after="0" w:line="240" w:lineRule="auto"/>
        <w:jc w:val="both"/>
        <w:outlineLvl w:val="5"/>
        <w:rPr>
          <w:rFonts w:ascii="Arial Unicode MS" w:eastAsia="Arial Unicode MS" w:hAnsi="Arial Unicode MS" w:cs="Arial Unicode MS"/>
          <w:bCs/>
          <w:sz w:val="24"/>
          <w:szCs w:val="24"/>
          <w:lang w:eastAsia="zh-CN"/>
        </w:rPr>
      </w:pPr>
    </w:p>
    <w:p w14:paraId="543115B6" w14:textId="77777777" w:rsidR="00DA51E3" w:rsidRPr="00DA51E3" w:rsidRDefault="00DA51E3" w:rsidP="00DA51E3">
      <w:pPr>
        <w:keepNext/>
        <w:tabs>
          <w:tab w:val="num" w:pos="0"/>
        </w:tabs>
        <w:suppressAutoHyphens/>
        <w:spacing w:after="0" w:line="240" w:lineRule="auto"/>
        <w:jc w:val="both"/>
        <w:outlineLvl w:val="5"/>
        <w:rPr>
          <w:rFonts w:ascii="Arial Unicode MS" w:eastAsia="Arial Unicode MS" w:hAnsi="Arial Unicode MS" w:cs="Arial Unicode MS"/>
          <w:bCs/>
          <w:sz w:val="24"/>
          <w:szCs w:val="24"/>
          <w:lang w:eastAsia="zh-CN"/>
        </w:rPr>
      </w:pPr>
    </w:p>
    <w:p w14:paraId="7A1AD40F" w14:textId="77777777" w:rsidR="00DA51E3" w:rsidRPr="00DA51E3" w:rsidRDefault="00DA51E3" w:rsidP="00DA51E3">
      <w:pPr>
        <w:keepNext/>
        <w:tabs>
          <w:tab w:val="num" w:pos="0"/>
        </w:tabs>
        <w:suppressAutoHyphens/>
        <w:spacing w:after="0" w:line="240" w:lineRule="auto"/>
        <w:jc w:val="both"/>
        <w:outlineLvl w:val="5"/>
        <w:rPr>
          <w:rFonts w:ascii="Calibri" w:eastAsia="Times New Roman" w:hAnsi="Calibri" w:cs="Calibri"/>
          <w:bCs/>
          <w:sz w:val="36"/>
          <w:szCs w:val="20"/>
          <w:lang w:eastAsia="zh-CN"/>
        </w:rPr>
      </w:pPr>
      <w:r w:rsidRPr="00DA51E3">
        <w:rPr>
          <w:rFonts w:ascii="Calibri" w:eastAsia="Times New Roman" w:hAnsi="Calibri" w:cs="Calibri"/>
          <w:bCs/>
          <w:sz w:val="36"/>
          <w:szCs w:val="20"/>
          <w:lang w:eastAsia="zh-CN"/>
        </w:rPr>
        <w:pict w14:anchorId="5AC2B03E">
          <v:rect id="_x0000_i1026" style="width:0;height:1.5pt" o:hralign="center" o:hrstd="t" o:hr="t" fillcolor="#a0a0a0" stroked="f"/>
        </w:pict>
      </w:r>
    </w:p>
    <w:p w14:paraId="724647B2" w14:textId="77777777" w:rsidR="00DA51E3" w:rsidRPr="00DA51E3" w:rsidRDefault="00DA51E3" w:rsidP="00DA51E3">
      <w:pPr>
        <w:keepNext/>
        <w:tabs>
          <w:tab w:val="num" w:pos="0"/>
        </w:tabs>
        <w:suppressAutoHyphens/>
        <w:spacing w:after="0" w:line="240" w:lineRule="auto"/>
        <w:jc w:val="both"/>
        <w:outlineLvl w:val="5"/>
        <w:rPr>
          <w:rFonts w:ascii="Arial Unicode MS" w:eastAsia="Arial Unicode MS" w:hAnsi="Arial Unicode MS" w:cs="Arial Unicode MS"/>
          <w:bCs/>
          <w:sz w:val="24"/>
          <w:szCs w:val="24"/>
          <w:lang w:eastAsia="zh-CN"/>
        </w:rPr>
      </w:pPr>
    </w:p>
    <w:p w14:paraId="0D39686F" w14:textId="77777777" w:rsidR="00DA51E3" w:rsidRPr="00DA51E3" w:rsidRDefault="00DA51E3" w:rsidP="00DA51E3">
      <w:pPr>
        <w:keepNext/>
        <w:tabs>
          <w:tab w:val="num" w:pos="0"/>
        </w:tabs>
        <w:suppressAutoHyphens/>
        <w:spacing w:after="0" w:line="240" w:lineRule="auto"/>
        <w:jc w:val="center"/>
        <w:outlineLvl w:val="5"/>
        <w:rPr>
          <w:rFonts w:ascii="Arial Unicode MS" w:eastAsia="Arial Unicode MS" w:hAnsi="Arial Unicode MS" w:cs="Arial Unicode MS"/>
          <w:bCs/>
          <w:sz w:val="24"/>
          <w:szCs w:val="24"/>
          <w:lang w:eastAsia="zh-CN"/>
        </w:rPr>
      </w:pPr>
      <w:r w:rsidRPr="00DA51E3">
        <w:rPr>
          <w:rFonts w:ascii="Calibri" w:eastAsia="Arial Unicode MS" w:hAnsi="Calibri" w:cs="Calibri"/>
          <w:bCs/>
          <w:sz w:val="24"/>
          <w:szCs w:val="24"/>
          <w:u w:val="single"/>
          <w:lang w:eastAsia="zh-CN"/>
        </w:rPr>
        <w:t>Déroulée de la conférence</w:t>
      </w:r>
    </w:p>
    <w:p w14:paraId="6E682C09" w14:textId="77777777" w:rsidR="00DA51E3" w:rsidRPr="00DA51E3" w:rsidRDefault="00DA51E3" w:rsidP="00DA51E3">
      <w:pPr>
        <w:keepNext/>
        <w:tabs>
          <w:tab w:val="num" w:pos="0"/>
        </w:tabs>
        <w:suppressAutoHyphens/>
        <w:spacing w:after="0" w:line="240" w:lineRule="auto"/>
        <w:jc w:val="both"/>
        <w:outlineLvl w:val="5"/>
        <w:rPr>
          <w:rFonts w:ascii="Arial Unicode MS" w:eastAsia="Arial Unicode MS" w:hAnsi="Arial Unicode MS" w:cs="Arial Unicode MS"/>
          <w:bCs/>
          <w:sz w:val="24"/>
          <w:szCs w:val="24"/>
          <w:lang w:eastAsia="zh-CN"/>
        </w:rPr>
      </w:pPr>
    </w:p>
    <w:p w14:paraId="2D6E3A93" w14:textId="77777777" w:rsidR="00DA51E3" w:rsidRPr="00DA51E3" w:rsidRDefault="00DA51E3" w:rsidP="00DA51E3">
      <w:pPr>
        <w:keepNext/>
        <w:tabs>
          <w:tab w:val="num" w:pos="0"/>
        </w:tabs>
        <w:suppressAutoHyphens/>
        <w:spacing w:after="0" w:line="240" w:lineRule="auto"/>
        <w:jc w:val="both"/>
        <w:outlineLvl w:val="5"/>
        <w:rPr>
          <w:rFonts w:ascii="Arial Unicode MS" w:eastAsia="Arial Unicode MS" w:hAnsi="Arial Unicode MS" w:cs="Arial Unicode MS"/>
          <w:bCs/>
          <w:sz w:val="24"/>
          <w:szCs w:val="24"/>
          <w:lang w:eastAsia="zh-CN"/>
        </w:rPr>
      </w:pPr>
      <w:r w:rsidRPr="00DA51E3">
        <w:rPr>
          <w:rFonts w:ascii="Calibri" w:eastAsia="Arial Unicode MS" w:hAnsi="Calibri" w:cs="Calibri"/>
          <w:bCs/>
          <w:sz w:val="24"/>
          <w:szCs w:val="24"/>
          <w:lang w:eastAsia="zh-CN"/>
        </w:rPr>
        <w:t>18h Accueil par le département Génie Electrique de l'INSA et Introduction par Patrick Leclerc, Président du Groupe Régional SEE Rhône Alpes Auvergne Lyon</w:t>
      </w:r>
    </w:p>
    <w:p w14:paraId="78C9E30E" w14:textId="77777777" w:rsidR="00DA51E3" w:rsidRPr="00DA51E3" w:rsidRDefault="00DA51E3" w:rsidP="00DA51E3">
      <w:pPr>
        <w:keepNext/>
        <w:tabs>
          <w:tab w:val="num" w:pos="0"/>
        </w:tabs>
        <w:suppressAutoHyphens/>
        <w:spacing w:after="0" w:line="240" w:lineRule="auto"/>
        <w:jc w:val="both"/>
        <w:outlineLvl w:val="5"/>
        <w:rPr>
          <w:rFonts w:ascii="Arial Unicode MS" w:eastAsia="Arial Unicode MS" w:hAnsi="Arial Unicode MS" w:cs="Arial Unicode MS"/>
          <w:bCs/>
          <w:sz w:val="24"/>
          <w:szCs w:val="24"/>
          <w:lang w:eastAsia="zh-CN"/>
        </w:rPr>
      </w:pPr>
    </w:p>
    <w:p w14:paraId="74187F20" w14:textId="77777777" w:rsidR="00DA51E3" w:rsidRPr="00DA51E3" w:rsidRDefault="00DA51E3" w:rsidP="00DA51E3">
      <w:pPr>
        <w:keepNext/>
        <w:tabs>
          <w:tab w:val="num" w:pos="0"/>
        </w:tabs>
        <w:suppressAutoHyphens/>
        <w:spacing w:after="0" w:line="240" w:lineRule="auto"/>
        <w:jc w:val="both"/>
        <w:outlineLvl w:val="5"/>
        <w:rPr>
          <w:rFonts w:ascii="Arial Unicode MS" w:eastAsia="Arial Unicode MS" w:hAnsi="Arial Unicode MS" w:cs="Arial Unicode MS"/>
          <w:bCs/>
          <w:sz w:val="24"/>
          <w:szCs w:val="24"/>
          <w:lang w:eastAsia="zh-CN"/>
        </w:rPr>
      </w:pPr>
      <w:r w:rsidRPr="00DA51E3">
        <w:rPr>
          <w:rFonts w:ascii="Calibri" w:eastAsia="Arial Unicode MS" w:hAnsi="Calibri" w:cs="Calibri"/>
          <w:bCs/>
          <w:sz w:val="24"/>
          <w:szCs w:val="24"/>
          <w:lang w:eastAsia="zh-CN"/>
        </w:rPr>
        <w:t xml:space="preserve">18h15 L'étude sera présenté par Vincent BRIAT de la </w:t>
      </w:r>
      <w:proofErr w:type="spellStart"/>
      <w:r w:rsidRPr="00DA51E3">
        <w:rPr>
          <w:rFonts w:ascii="Calibri" w:eastAsia="Arial Unicode MS" w:hAnsi="Calibri" w:cs="Calibri"/>
          <w:bCs/>
          <w:sz w:val="24"/>
          <w:szCs w:val="24"/>
          <w:lang w:eastAsia="zh-CN"/>
        </w:rPr>
        <w:t>Déléguation</w:t>
      </w:r>
      <w:proofErr w:type="spellEnd"/>
      <w:r w:rsidRPr="00DA51E3">
        <w:rPr>
          <w:rFonts w:ascii="Calibri" w:eastAsia="Arial Unicode MS" w:hAnsi="Calibri" w:cs="Calibri"/>
          <w:bCs/>
          <w:sz w:val="24"/>
          <w:szCs w:val="24"/>
          <w:lang w:eastAsia="zh-CN"/>
        </w:rPr>
        <w:t xml:space="preserve"> Auvergne-Rhône-Alpes de RTE.</w:t>
      </w:r>
    </w:p>
    <w:p w14:paraId="6AD1F651" w14:textId="77777777" w:rsidR="00DA51E3" w:rsidRPr="00DA51E3" w:rsidRDefault="00DA51E3" w:rsidP="00DA51E3">
      <w:pPr>
        <w:keepNext/>
        <w:tabs>
          <w:tab w:val="num" w:pos="0"/>
        </w:tabs>
        <w:suppressAutoHyphens/>
        <w:spacing w:after="0" w:line="240" w:lineRule="auto"/>
        <w:jc w:val="both"/>
        <w:outlineLvl w:val="5"/>
        <w:rPr>
          <w:rFonts w:ascii="Arial Unicode MS" w:eastAsia="Arial Unicode MS" w:hAnsi="Arial Unicode MS" w:cs="Arial Unicode MS"/>
          <w:bCs/>
          <w:sz w:val="24"/>
          <w:szCs w:val="24"/>
          <w:lang w:eastAsia="zh-CN"/>
        </w:rPr>
      </w:pPr>
    </w:p>
    <w:p w14:paraId="13E37FD5" w14:textId="77777777" w:rsidR="00DA51E3" w:rsidRPr="00DA51E3" w:rsidRDefault="00DA51E3" w:rsidP="00DA51E3">
      <w:pPr>
        <w:keepNext/>
        <w:tabs>
          <w:tab w:val="num" w:pos="0"/>
        </w:tabs>
        <w:suppressAutoHyphens/>
        <w:spacing w:after="0" w:line="240" w:lineRule="auto"/>
        <w:jc w:val="both"/>
        <w:outlineLvl w:val="5"/>
        <w:rPr>
          <w:rFonts w:ascii="Arial Unicode MS" w:eastAsia="Arial Unicode MS" w:hAnsi="Arial Unicode MS" w:cs="Arial Unicode MS"/>
          <w:bCs/>
          <w:sz w:val="24"/>
          <w:szCs w:val="24"/>
          <w:lang w:eastAsia="zh-CN"/>
        </w:rPr>
      </w:pPr>
      <w:r w:rsidRPr="00DA51E3">
        <w:rPr>
          <w:rFonts w:ascii="Calibri" w:eastAsia="Arial Unicode MS" w:hAnsi="Calibri" w:cs="Calibri"/>
          <w:bCs/>
          <w:sz w:val="24"/>
          <w:szCs w:val="24"/>
          <w:lang w:eastAsia="zh-CN"/>
        </w:rPr>
        <w:t>19h30 échanges avec la salle</w:t>
      </w:r>
    </w:p>
    <w:p w14:paraId="19ABD257" w14:textId="77777777" w:rsidR="00DA51E3" w:rsidRPr="00DA51E3" w:rsidRDefault="00DA51E3" w:rsidP="00DA51E3">
      <w:pPr>
        <w:keepNext/>
        <w:tabs>
          <w:tab w:val="num" w:pos="0"/>
        </w:tabs>
        <w:suppressAutoHyphens/>
        <w:spacing w:after="0" w:line="240" w:lineRule="auto"/>
        <w:jc w:val="both"/>
        <w:outlineLvl w:val="5"/>
        <w:rPr>
          <w:rFonts w:ascii="Arial Unicode MS" w:eastAsia="Arial Unicode MS" w:hAnsi="Arial Unicode MS" w:cs="Arial Unicode MS"/>
          <w:bCs/>
          <w:sz w:val="24"/>
          <w:szCs w:val="24"/>
          <w:lang w:eastAsia="zh-CN"/>
        </w:rPr>
      </w:pPr>
    </w:p>
    <w:p w14:paraId="6FB123C7" w14:textId="77777777" w:rsidR="00DA51E3" w:rsidRPr="00DA51E3" w:rsidRDefault="00DA51E3" w:rsidP="00DA51E3">
      <w:pPr>
        <w:keepNext/>
        <w:tabs>
          <w:tab w:val="num" w:pos="0"/>
        </w:tabs>
        <w:suppressAutoHyphens/>
        <w:spacing w:after="0" w:line="240" w:lineRule="auto"/>
        <w:jc w:val="both"/>
        <w:outlineLvl w:val="5"/>
        <w:rPr>
          <w:rFonts w:ascii="Arial Unicode MS" w:eastAsia="Arial Unicode MS" w:hAnsi="Arial Unicode MS" w:cs="Arial Unicode MS"/>
          <w:bCs/>
          <w:sz w:val="24"/>
          <w:szCs w:val="24"/>
          <w:lang w:eastAsia="zh-CN"/>
        </w:rPr>
      </w:pPr>
      <w:r w:rsidRPr="00DA51E3">
        <w:rPr>
          <w:rFonts w:ascii="Calibri" w:eastAsia="Arial Unicode MS" w:hAnsi="Calibri" w:cs="Calibri"/>
          <w:bCs/>
          <w:sz w:val="24"/>
          <w:szCs w:val="24"/>
          <w:lang w:eastAsia="zh-CN"/>
        </w:rPr>
        <w:t>Il n'est pas prévu de présentation en visioconférence.</w:t>
      </w:r>
    </w:p>
    <w:p w14:paraId="79B670C4" w14:textId="77777777" w:rsidR="00DA51E3" w:rsidRPr="00DA51E3" w:rsidRDefault="00DA51E3" w:rsidP="00DA51E3">
      <w:pPr>
        <w:keepNext/>
        <w:tabs>
          <w:tab w:val="num" w:pos="0"/>
        </w:tabs>
        <w:suppressAutoHyphens/>
        <w:spacing w:after="0" w:line="240" w:lineRule="auto"/>
        <w:jc w:val="both"/>
        <w:outlineLvl w:val="5"/>
        <w:rPr>
          <w:rFonts w:ascii="Arial Unicode MS" w:eastAsia="Arial Unicode MS" w:hAnsi="Arial Unicode MS" w:cs="Arial Unicode MS"/>
          <w:bCs/>
          <w:sz w:val="24"/>
          <w:szCs w:val="24"/>
          <w:lang w:eastAsia="zh-CN"/>
        </w:rPr>
      </w:pPr>
    </w:p>
    <w:p w14:paraId="6711098F" w14:textId="77777777" w:rsidR="00DA51E3" w:rsidRPr="00DA51E3" w:rsidRDefault="00DA51E3" w:rsidP="00DA51E3">
      <w:pPr>
        <w:keepNext/>
        <w:tabs>
          <w:tab w:val="num" w:pos="0"/>
        </w:tabs>
        <w:suppressAutoHyphens/>
        <w:spacing w:after="0" w:line="240" w:lineRule="auto"/>
        <w:jc w:val="both"/>
        <w:outlineLvl w:val="5"/>
        <w:rPr>
          <w:rFonts w:ascii="Calibri" w:eastAsia="Times New Roman" w:hAnsi="Calibri" w:cs="Calibri"/>
          <w:bCs/>
          <w:sz w:val="36"/>
          <w:szCs w:val="20"/>
          <w:lang w:eastAsia="zh-CN"/>
        </w:rPr>
      </w:pPr>
      <w:r w:rsidRPr="00DA51E3">
        <w:rPr>
          <w:rFonts w:ascii="Calibri" w:eastAsia="Times New Roman" w:hAnsi="Calibri" w:cs="Calibri"/>
          <w:bCs/>
          <w:sz w:val="36"/>
          <w:szCs w:val="20"/>
          <w:lang w:eastAsia="zh-CN"/>
        </w:rPr>
        <w:pict w14:anchorId="79F02E0F">
          <v:rect id="_x0000_i1027" style="width:0;height:1.5pt" o:hralign="center" o:hrstd="t" o:hr="t" fillcolor="#a0a0a0" stroked="f"/>
        </w:pict>
      </w:r>
    </w:p>
    <w:p w14:paraId="13A8A49E" w14:textId="77777777" w:rsidR="00DA51E3" w:rsidRPr="00DA51E3" w:rsidRDefault="00DA51E3" w:rsidP="00DA51E3">
      <w:pPr>
        <w:keepNext/>
        <w:tabs>
          <w:tab w:val="num" w:pos="0"/>
        </w:tabs>
        <w:suppressAutoHyphens/>
        <w:spacing w:before="100" w:after="100" w:line="240" w:lineRule="auto"/>
        <w:jc w:val="center"/>
        <w:outlineLvl w:val="5"/>
        <w:rPr>
          <w:rFonts w:ascii="Arial Unicode MS" w:eastAsia="Arial Unicode MS" w:hAnsi="Arial Unicode MS" w:cs="Arial Unicode MS"/>
          <w:bCs/>
          <w:sz w:val="24"/>
          <w:szCs w:val="24"/>
          <w:lang w:eastAsia="zh-CN"/>
        </w:rPr>
      </w:pPr>
      <w:r w:rsidRPr="00DA51E3">
        <w:rPr>
          <w:rFonts w:ascii="Calibri" w:eastAsia="Arial Unicode MS" w:hAnsi="Calibri" w:cs="Calibri"/>
          <w:bCs/>
          <w:sz w:val="24"/>
          <w:szCs w:val="24"/>
          <w:lang w:eastAsia="zh-CN"/>
        </w:rPr>
        <w:t>Conférence est gratuite sous réserve d'inscription préalable sur</w:t>
      </w:r>
      <w:r w:rsidRPr="00DA51E3">
        <w:rPr>
          <w:rFonts w:ascii="Arial Unicode MS" w:eastAsia="Arial Unicode MS" w:hAnsi="Arial Unicode MS" w:cs="Arial Unicode MS"/>
          <w:bCs/>
          <w:sz w:val="24"/>
          <w:szCs w:val="24"/>
          <w:lang w:eastAsia="zh-CN"/>
        </w:rPr>
        <w:t xml:space="preserve"> </w:t>
      </w:r>
    </w:p>
    <w:p w14:paraId="47C009EE" w14:textId="77777777" w:rsidR="00DA51E3" w:rsidRPr="00DA51E3" w:rsidRDefault="00DA51E3" w:rsidP="00DA51E3">
      <w:pPr>
        <w:keepNext/>
        <w:tabs>
          <w:tab w:val="num" w:pos="0"/>
        </w:tabs>
        <w:suppressAutoHyphens/>
        <w:spacing w:before="100" w:after="100" w:line="240" w:lineRule="auto"/>
        <w:jc w:val="center"/>
        <w:outlineLvl w:val="5"/>
        <w:rPr>
          <w:rFonts w:ascii="Arial Unicode MS" w:eastAsia="Arial Unicode MS" w:hAnsi="Arial Unicode MS" w:cs="Arial Unicode MS"/>
          <w:b/>
          <w:sz w:val="24"/>
          <w:szCs w:val="24"/>
          <w:lang w:eastAsia="zh-CN"/>
        </w:rPr>
      </w:pPr>
      <w:hyperlink r:id="rId6" w:history="1">
        <w:r w:rsidRPr="00DA51E3">
          <w:rPr>
            <w:rFonts w:ascii="Arial Unicode MS" w:eastAsia="Arial Unicode MS" w:hAnsi="Arial Unicode MS" w:cs="Arial Unicode MS"/>
            <w:b/>
            <w:color w:val="0000FF"/>
            <w:u w:val="single"/>
            <w:lang w:eastAsia="zh-CN"/>
          </w:rPr>
          <w:t>--- INSCRI</w:t>
        </w:r>
        <w:r w:rsidRPr="00DA51E3">
          <w:rPr>
            <w:rFonts w:ascii="Arial Unicode MS" w:eastAsia="Arial Unicode MS" w:hAnsi="Arial Unicode MS" w:cs="Arial Unicode MS"/>
            <w:b/>
            <w:color w:val="0000FF"/>
            <w:u w:val="single"/>
            <w:lang w:eastAsia="zh-CN"/>
          </w:rPr>
          <w:t>P</w:t>
        </w:r>
        <w:r w:rsidRPr="00DA51E3">
          <w:rPr>
            <w:rFonts w:ascii="Arial Unicode MS" w:eastAsia="Arial Unicode MS" w:hAnsi="Arial Unicode MS" w:cs="Arial Unicode MS"/>
            <w:b/>
            <w:color w:val="0000FF"/>
            <w:u w:val="single"/>
            <w:lang w:eastAsia="zh-CN"/>
          </w:rPr>
          <w:t>TION ---</w:t>
        </w:r>
      </w:hyperlink>
      <w:r w:rsidRPr="00DA51E3">
        <w:rPr>
          <w:rFonts w:ascii="Arial Unicode MS" w:eastAsia="Arial Unicode MS" w:hAnsi="Arial Unicode MS" w:cs="Arial Unicode MS"/>
          <w:b/>
          <w:lang w:eastAsia="zh-CN"/>
        </w:rPr>
        <w:t xml:space="preserve"> </w:t>
      </w:r>
    </w:p>
    <w:p w14:paraId="2D49C2B5" w14:textId="77777777" w:rsidR="00DA51E3" w:rsidRPr="00DA51E3" w:rsidRDefault="00DA51E3" w:rsidP="00DA51E3">
      <w:pPr>
        <w:keepNext/>
        <w:tabs>
          <w:tab w:val="num" w:pos="0"/>
        </w:tabs>
        <w:suppressAutoHyphens/>
        <w:spacing w:before="100" w:after="100" w:line="240" w:lineRule="auto"/>
        <w:jc w:val="center"/>
        <w:outlineLvl w:val="5"/>
        <w:rPr>
          <w:rFonts w:ascii="Arial Unicode MS" w:eastAsia="Arial Unicode MS" w:hAnsi="Arial Unicode MS" w:cs="Arial Unicode MS"/>
          <w:b/>
          <w:sz w:val="24"/>
          <w:szCs w:val="24"/>
          <w:lang w:eastAsia="zh-CN"/>
        </w:rPr>
      </w:pPr>
      <w:r w:rsidRPr="00DA51E3">
        <w:rPr>
          <w:rFonts w:ascii="Arial Unicode MS" w:eastAsia="Arial Unicode MS" w:hAnsi="Arial Unicode MS" w:cs="Arial Unicode MS"/>
          <w:b/>
          <w:bCs/>
          <w:sz w:val="24"/>
          <w:szCs w:val="24"/>
          <w:lang w:eastAsia="zh-CN"/>
        </w:rPr>
        <w:t>        </w:t>
      </w:r>
    </w:p>
    <w:p w14:paraId="01BF6C08" w14:textId="77777777" w:rsidR="00DA51E3" w:rsidRPr="00DA51E3" w:rsidRDefault="00DA51E3" w:rsidP="00DA51E3">
      <w:pPr>
        <w:keepNext/>
        <w:tabs>
          <w:tab w:val="num" w:pos="0"/>
        </w:tabs>
        <w:suppressAutoHyphens/>
        <w:spacing w:before="100" w:after="100" w:line="240" w:lineRule="auto"/>
        <w:jc w:val="center"/>
        <w:outlineLvl w:val="5"/>
        <w:rPr>
          <w:rFonts w:ascii="Arial Unicode MS" w:eastAsia="Arial Unicode MS" w:hAnsi="Arial Unicode MS" w:cs="Arial Unicode MS"/>
          <w:b/>
          <w:sz w:val="24"/>
          <w:szCs w:val="24"/>
          <w:lang w:eastAsia="zh-CN"/>
        </w:rPr>
      </w:pPr>
      <w:r w:rsidRPr="00DA51E3">
        <w:rPr>
          <w:rFonts w:ascii="Arial Unicode MS" w:eastAsia="Arial Unicode MS" w:hAnsi="Arial Unicode MS" w:cs="Arial Unicode MS"/>
          <w:bCs/>
          <w:sz w:val="24"/>
          <w:szCs w:val="24"/>
          <w:lang w:eastAsia="zh-CN"/>
        </w:rPr>
        <w:t>Contact :</w:t>
      </w:r>
      <w:r w:rsidRPr="00DA51E3">
        <w:rPr>
          <w:rFonts w:ascii="Arial Unicode MS" w:eastAsia="Arial Unicode MS" w:hAnsi="Arial Unicode MS" w:cs="Arial Unicode MS"/>
          <w:b/>
          <w:sz w:val="24"/>
          <w:szCs w:val="24"/>
          <w:lang w:eastAsia="zh-CN"/>
        </w:rPr>
        <w:t> </w:t>
      </w:r>
      <w:hyperlink r:id="rId7" w:history="1">
        <w:r w:rsidRPr="00DA51E3">
          <w:rPr>
            <w:rFonts w:ascii="Open Sans" w:eastAsia="Arial Unicode MS" w:hAnsi="Open Sans" w:cs="Open Sans"/>
            <w:b/>
            <w:color w:val="0066CC"/>
            <w:sz w:val="24"/>
            <w:szCs w:val="24"/>
            <w:u w:val="single"/>
            <w:lang w:eastAsia="zh-CN"/>
          </w:rPr>
          <w:t> cliqu</w:t>
        </w:r>
        <w:r w:rsidRPr="00DA51E3">
          <w:rPr>
            <w:rFonts w:ascii="Open Sans" w:eastAsia="Arial Unicode MS" w:hAnsi="Open Sans" w:cs="Open Sans"/>
            <w:b/>
            <w:color w:val="0066CC"/>
            <w:sz w:val="24"/>
            <w:szCs w:val="24"/>
            <w:u w:val="single"/>
            <w:lang w:eastAsia="zh-CN"/>
          </w:rPr>
          <w:t>e</w:t>
        </w:r>
        <w:r w:rsidRPr="00DA51E3">
          <w:rPr>
            <w:rFonts w:ascii="Open Sans" w:eastAsia="Arial Unicode MS" w:hAnsi="Open Sans" w:cs="Open Sans"/>
            <w:b/>
            <w:color w:val="0066CC"/>
            <w:sz w:val="24"/>
            <w:szCs w:val="24"/>
            <w:u w:val="single"/>
            <w:lang w:eastAsia="zh-CN"/>
          </w:rPr>
          <w:t>z ici</w:t>
        </w:r>
      </w:hyperlink>
    </w:p>
    <w:p w14:paraId="27A00CF4" w14:textId="77777777" w:rsidR="00DA51E3" w:rsidRPr="00DA51E3" w:rsidRDefault="00DA51E3" w:rsidP="00DA51E3">
      <w:pPr>
        <w:keepNext/>
        <w:tabs>
          <w:tab w:val="num" w:pos="0"/>
        </w:tabs>
        <w:suppressAutoHyphens/>
        <w:spacing w:after="0" w:line="240" w:lineRule="auto"/>
        <w:jc w:val="both"/>
        <w:outlineLvl w:val="5"/>
        <w:rPr>
          <w:rFonts w:ascii="Calibri" w:eastAsia="Times New Roman" w:hAnsi="Calibri" w:cs="Calibri"/>
          <w:b/>
          <w:sz w:val="36"/>
          <w:szCs w:val="20"/>
          <w:lang w:eastAsia="zh-CN"/>
        </w:rPr>
      </w:pPr>
      <w:r w:rsidRPr="00DA51E3">
        <w:rPr>
          <w:rFonts w:ascii="Calibri" w:eastAsia="Times New Roman" w:hAnsi="Calibri" w:cs="Calibri"/>
          <w:b/>
          <w:sz w:val="36"/>
          <w:szCs w:val="20"/>
          <w:lang w:eastAsia="zh-CN"/>
        </w:rPr>
        <w:pict w14:anchorId="0E23F91A">
          <v:rect id="_x0000_i1028" style="width:0;height:1.5pt" o:hralign="center" o:hrstd="t" o:hr="t" fillcolor="#a0a0a0" stroked="f"/>
        </w:pict>
      </w:r>
    </w:p>
    <w:p w14:paraId="421DC043" w14:textId="409D96D6" w:rsidR="00DA51E3" w:rsidRPr="00DA51E3" w:rsidRDefault="00DA51E3" w:rsidP="00DA51E3">
      <w:pPr>
        <w:keepNext/>
        <w:tabs>
          <w:tab w:val="num" w:pos="0"/>
        </w:tabs>
        <w:suppressAutoHyphens/>
        <w:spacing w:before="60" w:after="100" w:line="240" w:lineRule="auto"/>
        <w:jc w:val="center"/>
        <w:outlineLvl w:val="5"/>
        <w:rPr>
          <w:rFonts w:eastAsia="Arial Unicode MS" w:cstheme="minorHAnsi"/>
          <w:sz w:val="24"/>
          <w:szCs w:val="24"/>
          <w:lang w:eastAsia="zh-CN"/>
        </w:rPr>
      </w:pPr>
      <w:r w:rsidRPr="00DA51E3">
        <w:rPr>
          <w:rFonts w:eastAsia="Arial Unicode MS" w:cstheme="minorHAnsi"/>
          <w:sz w:val="24"/>
          <w:szCs w:val="24"/>
          <w:u w:val="single"/>
          <w:lang w:eastAsia="zh-CN"/>
        </w:rPr>
        <w:t>Organisation et Parrainage</w:t>
      </w:r>
      <w:r w:rsidRPr="000E0AE7">
        <w:rPr>
          <w:rFonts w:eastAsia="Arial Unicode MS" w:cstheme="minorHAnsi"/>
          <w:noProof/>
          <w:sz w:val="24"/>
          <w:szCs w:val="24"/>
          <w:lang w:eastAsia="zh-CN"/>
        </w:rPr>
        <mc:AlternateContent>
          <mc:Choice Requires="wps">
            <w:drawing>
              <wp:inline distT="0" distB="0" distL="0" distR="0" wp14:anchorId="785E8F6F" wp14:editId="574D03F4">
                <wp:extent cx="2743200" cy="25400"/>
                <wp:effectExtent l="0" t="0" r="0" b="317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5400"/>
                        </a:xfrm>
                        <a:prstGeom prst="rect">
                          <a:avLst/>
                        </a:prstGeom>
                        <a:solidFill>
                          <a:srgbClr val="80808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4D827A3D" id="Rectangle 4" o:spid="_x0000_s1026" style="width:3in;height: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vri4wEAALQDAAAOAAAAZHJzL2Uyb0RvYy54bWysU9tu1DAQfUfiHyy/s7mQ0hJttqq2KkIq&#10;FKnwAY7jJBaOxxp7N7t8PWNnu13BG0KRLI9n5njO8cn69jAZtlfoNdiGF6ucM2UldNoODf/x/eHd&#10;DWc+CNsJA1Y1/Kg8v928fbOeXa1KGMF0ChmBWF/PruFjCK7OMi9HNQm/AqcsJXvASQQKccg6FDOh&#10;TyYr8/xDNgN2DkEq7+n0fknyTcLveyXDU997FZhpOM0W0oppbeOabdaiHlC4UcvTGOIfppiEtnTp&#10;GepeBMF2qP+CmrRE8NCHlYQpg77XUiUOxKbI/2DzPAqnEhcSx7uzTP7/wcqv+2f3DePo3j2C/OmZ&#10;he0o7KDuEGEelejouiIKlc3O1+eGGHhqZe38BTp6WrELkDQ49DhFQGLHDknq41lqdQhM0mF5Xb2n&#10;9+NMUq68qmgbbxD1S7NDHz4pmFjcNBzpJRO42D/6sJS+lKThwejuQRuTAhzarUG2F/TqN3n8Tuj+&#10;sszYWGwhti2I8SSxjMSih3zdQnckkgiLdcjqtBkBf3E2k20absnXnJnPlmT6WFRVdFkKqqvrkgK8&#10;zLSXGWElATVcBuRsCbZh8ebOoR5GuqlIpC3ckbi9TsRfpzoNS9ZI0p1sHL13Gaeq159t8xsAAP//&#10;AwBQSwMEFAAGAAgAAAAhAF/QReXZAAAAAwEAAA8AAABkcnMvZG93bnJldi54bWxMj0FLw0AQhe9C&#10;/8MyQi9iN61SNGZTolDw4sEonrfZaRKanQ3ZSRv76x292Mswjze89022mXynjjjENpCB5SIBhVQF&#10;11Jt4PNje/sAKrIlZ7tAaOAbI2zy2VVmUxdO9I7HkmslIRRTa6Bh7lOtY9Wgt3EReiTx9mHwlkUO&#10;tXaDPUm47/QqSdba25akobE9vjRYHcrRS8l4fi388+GLb879ungs3dveOWPm11PxBIpx4v9j+MUX&#10;dMiFaRdGclF1BuQR/pvi3d+tRO5kSUDnmb5kz38AAAD//wMAUEsBAi0AFAAGAAgAAAAhALaDOJL+&#10;AAAA4QEAABMAAAAAAAAAAAAAAAAAAAAAAFtDb250ZW50X1R5cGVzXS54bWxQSwECLQAUAAYACAAA&#10;ACEAOP0h/9YAAACUAQAACwAAAAAAAAAAAAAAAAAvAQAAX3JlbHMvLnJlbHNQSwECLQAUAAYACAAA&#10;ACEAU/L64uMBAAC0AwAADgAAAAAAAAAAAAAAAAAuAgAAZHJzL2Uyb0RvYy54bWxQSwECLQAUAAYA&#10;CAAAACEAX9BF5dkAAAADAQAADwAAAAAAAAAAAAAAAAA9BAAAZHJzL2Rvd25yZXYueG1sUEsFBgAA&#10;AAAEAAQA8wAAAEMFAAAAAA==&#10;" fillcolor="gray" stroked="f" strokecolor="#3465a4">
                <v:stroke joinstyle="round"/>
                <w10:anchorlock/>
              </v:rect>
            </w:pict>
          </mc:Fallback>
        </mc:AlternateContent>
      </w:r>
    </w:p>
    <w:p w14:paraId="0A65B019" w14:textId="77777777" w:rsidR="00DA51E3" w:rsidRPr="00DA51E3" w:rsidRDefault="00DA51E3" w:rsidP="00DA51E3">
      <w:pPr>
        <w:keepNext/>
        <w:tabs>
          <w:tab w:val="num" w:pos="0"/>
        </w:tabs>
        <w:suppressAutoHyphens/>
        <w:spacing w:before="100" w:after="100" w:line="240" w:lineRule="auto"/>
        <w:jc w:val="both"/>
        <w:outlineLvl w:val="5"/>
        <w:rPr>
          <w:rFonts w:eastAsia="Arial Unicode MS" w:cstheme="minorHAnsi"/>
          <w:sz w:val="24"/>
          <w:szCs w:val="24"/>
          <w:lang w:eastAsia="zh-CN"/>
        </w:rPr>
      </w:pPr>
      <w:r w:rsidRPr="00DA51E3">
        <w:rPr>
          <w:rFonts w:eastAsia="Arial Unicode MS" w:cstheme="minorHAnsi"/>
          <w:sz w:val="24"/>
          <w:szCs w:val="24"/>
          <w:lang w:eastAsia="zh-CN"/>
        </w:rPr>
        <w:t xml:space="preserve">SEE – Groupe Régional Auvergne Rhône Alpes– Lyon </w:t>
      </w:r>
    </w:p>
    <w:p w14:paraId="7A2155D1" w14:textId="77777777" w:rsidR="00DA51E3" w:rsidRPr="00DA51E3" w:rsidRDefault="00DA51E3" w:rsidP="00DA51E3">
      <w:pPr>
        <w:keepNext/>
        <w:tabs>
          <w:tab w:val="num" w:pos="0"/>
        </w:tabs>
        <w:suppressAutoHyphens/>
        <w:spacing w:after="0" w:line="240" w:lineRule="auto"/>
        <w:jc w:val="both"/>
        <w:outlineLvl w:val="5"/>
        <w:rPr>
          <w:rFonts w:eastAsia="Times New Roman" w:cstheme="minorHAnsi"/>
          <w:sz w:val="24"/>
          <w:szCs w:val="24"/>
          <w:lang w:eastAsia="zh-CN"/>
        </w:rPr>
      </w:pPr>
    </w:p>
    <w:p w14:paraId="6BE62F9B" w14:textId="77777777" w:rsidR="00DA51E3" w:rsidRPr="00DA51E3" w:rsidRDefault="00DA51E3" w:rsidP="00DA51E3">
      <w:pPr>
        <w:keepNext/>
        <w:tabs>
          <w:tab w:val="num" w:pos="0"/>
        </w:tabs>
        <w:suppressAutoHyphens/>
        <w:spacing w:after="0" w:line="240" w:lineRule="auto"/>
        <w:jc w:val="both"/>
        <w:outlineLvl w:val="5"/>
        <w:rPr>
          <w:rFonts w:eastAsia="Times New Roman" w:cstheme="minorHAnsi"/>
          <w:sz w:val="24"/>
          <w:szCs w:val="24"/>
          <w:lang w:eastAsia="zh-CN"/>
        </w:rPr>
      </w:pPr>
      <w:r w:rsidRPr="00DA51E3">
        <w:rPr>
          <w:rFonts w:eastAsia="Times New Roman" w:cstheme="minorHAnsi"/>
          <w:sz w:val="24"/>
          <w:szCs w:val="24"/>
          <w:lang w:eastAsia="zh-CN"/>
        </w:rPr>
        <w:t>INSA Lyon - département Génie Electrique</w:t>
      </w:r>
    </w:p>
    <w:p w14:paraId="78BD30BC" w14:textId="77777777" w:rsidR="00DA51E3" w:rsidRPr="00DA51E3" w:rsidRDefault="00DA51E3" w:rsidP="00DA51E3">
      <w:pPr>
        <w:keepNext/>
        <w:tabs>
          <w:tab w:val="num" w:pos="0"/>
        </w:tabs>
        <w:suppressAutoHyphens/>
        <w:spacing w:before="100" w:after="100" w:line="240" w:lineRule="auto"/>
        <w:jc w:val="both"/>
        <w:outlineLvl w:val="5"/>
        <w:rPr>
          <w:rFonts w:eastAsia="Arial Unicode MS" w:cstheme="minorHAnsi"/>
          <w:sz w:val="24"/>
          <w:szCs w:val="24"/>
          <w:lang w:eastAsia="zh-CN"/>
        </w:rPr>
      </w:pPr>
    </w:p>
    <w:p w14:paraId="0D039E00" w14:textId="77777777" w:rsidR="00DA51E3" w:rsidRPr="00DA51E3" w:rsidRDefault="00DA51E3" w:rsidP="00DA51E3">
      <w:pPr>
        <w:keepNext/>
        <w:tabs>
          <w:tab w:val="num" w:pos="0"/>
        </w:tabs>
        <w:suppressAutoHyphens/>
        <w:spacing w:after="0" w:line="240" w:lineRule="auto"/>
        <w:jc w:val="both"/>
        <w:outlineLvl w:val="5"/>
        <w:rPr>
          <w:rFonts w:eastAsia="Times New Roman" w:cstheme="minorHAnsi"/>
          <w:sz w:val="24"/>
          <w:szCs w:val="24"/>
          <w:lang w:eastAsia="zh-CN"/>
        </w:rPr>
      </w:pPr>
      <w:r w:rsidRPr="00DA51E3">
        <w:rPr>
          <w:rFonts w:eastAsia="Times New Roman" w:cstheme="minorHAnsi"/>
          <w:sz w:val="24"/>
          <w:szCs w:val="24"/>
          <w:lang w:eastAsia="zh-CN"/>
        </w:rPr>
        <w:pict w14:anchorId="57AF9ED6">
          <v:rect id="_x0000_i1030" style="width:0;height:1.5pt" o:hralign="center" o:hrstd="t" o:hr="t" fillcolor="#a0a0a0" stroked="f"/>
        </w:pict>
      </w:r>
    </w:p>
    <w:p w14:paraId="5ED129A9" w14:textId="77777777" w:rsidR="00DA51E3" w:rsidRPr="00DA51E3" w:rsidRDefault="00DA51E3" w:rsidP="00DA51E3">
      <w:pPr>
        <w:keepNext/>
        <w:tabs>
          <w:tab w:val="num" w:pos="0"/>
        </w:tabs>
        <w:suppressAutoHyphens/>
        <w:spacing w:after="0" w:line="240" w:lineRule="auto"/>
        <w:jc w:val="center"/>
        <w:outlineLvl w:val="5"/>
        <w:rPr>
          <w:rFonts w:eastAsia="Arial Unicode MS" w:cstheme="minorHAnsi"/>
          <w:sz w:val="24"/>
          <w:szCs w:val="24"/>
          <w:lang w:eastAsia="zh-CN"/>
        </w:rPr>
      </w:pPr>
      <w:r w:rsidRPr="00DA51E3">
        <w:rPr>
          <w:rFonts w:eastAsia="Arial Unicode MS" w:cstheme="minorHAnsi"/>
          <w:sz w:val="24"/>
          <w:szCs w:val="24"/>
          <w:u w:val="single"/>
          <w:lang w:eastAsia="zh-CN"/>
        </w:rPr>
        <w:t>Lieu :</w:t>
      </w:r>
    </w:p>
    <w:p w14:paraId="1938130F" w14:textId="77777777" w:rsidR="00DA51E3" w:rsidRPr="00DA51E3" w:rsidRDefault="00DA51E3" w:rsidP="00DA51E3">
      <w:pPr>
        <w:keepNext/>
        <w:tabs>
          <w:tab w:val="num" w:pos="0"/>
        </w:tabs>
        <w:suppressAutoHyphens/>
        <w:spacing w:after="0" w:line="240" w:lineRule="auto"/>
        <w:jc w:val="center"/>
        <w:outlineLvl w:val="5"/>
        <w:rPr>
          <w:rFonts w:eastAsia="Arial Unicode MS" w:cstheme="minorHAnsi"/>
          <w:sz w:val="24"/>
          <w:szCs w:val="24"/>
          <w:lang w:eastAsia="zh-CN"/>
        </w:rPr>
      </w:pPr>
      <w:r w:rsidRPr="00DA51E3">
        <w:rPr>
          <w:rFonts w:eastAsia="Arial Unicode MS" w:cstheme="minorHAnsi"/>
          <w:sz w:val="24"/>
          <w:szCs w:val="24"/>
          <w:lang w:eastAsia="zh-CN"/>
        </w:rPr>
        <w:t>Amphi AE1 au RDC du département Génie électrique de l'INSA de Lyon campus de la DOUA -bâtiment Gustave Ferrié</w:t>
      </w:r>
    </w:p>
    <w:p w14:paraId="173FF80D" w14:textId="77777777" w:rsidR="00DA51E3" w:rsidRPr="00DA51E3" w:rsidRDefault="00DA51E3" w:rsidP="00DA51E3">
      <w:pPr>
        <w:keepNext/>
        <w:tabs>
          <w:tab w:val="num" w:pos="0"/>
        </w:tabs>
        <w:suppressAutoHyphens/>
        <w:spacing w:after="0" w:line="240" w:lineRule="auto"/>
        <w:jc w:val="center"/>
        <w:outlineLvl w:val="5"/>
        <w:rPr>
          <w:rFonts w:eastAsia="Arial Unicode MS" w:cstheme="minorHAnsi"/>
          <w:sz w:val="24"/>
          <w:szCs w:val="24"/>
          <w:lang w:eastAsia="zh-CN"/>
        </w:rPr>
      </w:pPr>
      <w:r w:rsidRPr="00DA51E3">
        <w:rPr>
          <w:rFonts w:eastAsia="Arial Unicode MS" w:cstheme="minorHAnsi"/>
          <w:sz w:val="24"/>
          <w:szCs w:val="24"/>
          <w:lang w:eastAsia="zh-CN"/>
        </w:rPr>
        <w:t xml:space="preserve">8 rue de la Physique - 69621 Villeurbanne Cedex </w:t>
      </w:r>
    </w:p>
    <w:p w14:paraId="0C1BB6C9" w14:textId="77777777" w:rsidR="00DA51E3" w:rsidRPr="00DA51E3" w:rsidRDefault="00DA51E3" w:rsidP="00DA51E3">
      <w:pPr>
        <w:keepNext/>
        <w:tabs>
          <w:tab w:val="num" w:pos="0"/>
        </w:tabs>
        <w:suppressAutoHyphens/>
        <w:spacing w:after="0" w:line="240" w:lineRule="auto"/>
        <w:jc w:val="center"/>
        <w:outlineLvl w:val="5"/>
        <w:rPr>
          <w:rFonts w:eastAsia="Arial Unicode MS" w:cstheme="minorHAnsi"/>
          <w:sz w:val="24"/>
          <w:szCs w:val="24"/>
          <w:lang w:eastAsia="zh-CN"/>
        </w:rPr>
      </w:pPr>
    </w:p>
    <w:p w14:paraId="1E3FE901" w14:textId="77777777" w:rsidR="00DA51E3" w:rsidRPr="00DA51E3" w:rsidRDefault="00DA51E3" w:rsidP="00DA51E3">
      <w:pPr>
        <w:keepNext/>
        <w:tabs>
          <w:tab w:val="num" w:pos="0"/>
        </w:tabs>
        <w:suppressAutoHyphens/>
        <w:spacing w:after="0" w:line="240" w:lineRule="auto"/>
        <w:jc w:val="center"/>
        <w:outlineLvl w:val="5"/>
        <w:rPr>
          <w:rFonts w:eastAsia="Arial Unicode MS" w:cstheme="minorHAnsi"/>
          <w:sz w:val="24"/>
          <w:szCs w:val="24"/>
          <w:lang w:eastAsia="zh-CN"/>
        </w:rPr>
      </w:pPr>
      <w:r w:rsidRPr="00DA51E3">
        <w:rPr>
          <w:rFonts w:eastAsia="Arial Unicode MS" w:cstheme="minorHAnsi"/>
          <w:sz w:val="24"/>
          <w:szCs w:val="24"/>
          <w:lang w:eastAsia="zh-CN"/>
        </w:rPr>
        <w:t>Arrêt de TRAM T1 et T4 : la Doua - Gaston Berger</w:t>
      </w:r>
    </w:p>
    <w:p w14:paraId="14DA96BE" w14:textId="77777777" w:rsidR="00DA51E3" w:rsidRPr="00DA51E3" w:rsidRDefault="00DA51E3" w:rsidP="00DA51E3">
      <w:pPr>
        <w:keepNext/>
        <w:tabs>
          <w:tab w:val="num" w:pos="0"/>
        </w:tabs>
        <w:suppressAutoHyphens/>
        <w:spacing w:after="0" w:line="240" w:lineRule="auto"/>
        <w:jc w:val="center"/>
        <w:outlineLvl w:val="5"/>
        <w:rPr>
          <w:rFonts w:ascii="Arial Unicode MS" w:eastAsia="Arial Unicode MS" w:hAnsi="Arial Unicode MS" w:cs="Arial Unicode MS"/>
          <w:b/>
          <w:sz w:val="24"/>
          <w:szCs w:val="24"/>
          <w:lang w:eastAsia="zh-CN"/>
        </w:rPr>
      </w:pPr>
      <w:r w:rsidRPr="00DA51E3">
        <w:rPr>
          <w:rFonts w:ascii="Arial Unicode MS" w:eastAsia="Arial Unicode MS" w:hAnsi="Arial Unicode MS" w:cs="Arial Unicode MS"/>
          <w:b/>
          <w:sz w:val="24"/>
          <w:szCs w:val="24"/>
          <w:lang w:eastAsia="zh-CN"/>
        </w:rPr>
        <w:t> </w:t>
      </w:r>
    </w:p>
    <w:p w14:paraId="20D5C686" w14:textId="77777777" w:rsidR="00DA51E3" w:rsidRPr="00DA51E3" w:rsidRDefault="00DA51E3" w:rsidP="00DA51E3">
      <w:pPr>
        <w:keepNext/>
        <w:tabs>
          <w:tab w:val="num" w:pos="0"/>
        </w:tabs>
        <w:suppressAutoHyphens/>
        <w:spacing w:after="0" w:line="240" w:lineRule="auto"/>
        <w:jc w:val="center"/>
        <w:outlineLvl w:val="5"/>
        <w:rPr>
          <w:rFonts w:ascii="Arial Unicode MS" w:eastAsia="Arial Unicode MS" w:hAnsi="Arial Unicode MS" w:cs="Arial Unicode MS"/>
          <w:b/>
          <w:sz w:val="24"/>
          <w:szCs w:val="24"/>
          <w:lang w:eastAsia="zh-CN"/>
        </w:rPr>
      </w:pPr>
    </w:p>
    <w:p w14:paraId="442DD1CE" w14:textId="3A7EB750" w:rsidR="00DA51E3" w:rsidRPr="00DA51E3" w:rsidRDefault="00DA51E3" w:rsidP="00DA51E3">
      <w:pPr>
        <w:keepNext/>
        <w:tabs>
          <w:tab w:val="num" w:pos="0"/>
        </w:tabs>
        <w:suppressAutoHyphens/>
        <w:spacing w:before="100" w:after="100" w:line="240" w:lineRule="auto"/>
        <w:jc w:val="center"/>
        <w:outlineLvl w:val="5"/>
        <w:rPr>
          <w:rFonts w:ascii="Arial Unicode MS" w:eastAsia="Arial Unicode MS" w:hAnsi="Arial Unicode MS" w:cs="Arial Unicode MS"/>
          <w:b/>
          <w:sz w:val="24"/>
          <w:szCs w:val="24"/>
          <w:lang w:eastAsia="zh-CN"/>
        </w:rPr>
      </w:pPr>
      <w:r w:rsidRPr="00DA51E3">
        <w:rPr>
          <w:rFonts w:ascii="Arial Unicode MS" w:eastAsia="Arial Unicode MS" w:hAnsi="Arial Unicode MS" w:cs="Arial Unicode MS"/>
          <w:b/>
          <w:sz w:val="24"/>
          <w:szCs w:val="24"/>
          <w:lang w:eastAsia="zh-CN"/>
        </w:rPr>
        <w:t>    </w:t>
      </w:r>
      <w:r w:rsidRPr="00DA51E3">
        <w:rPr>
          <w:rFonts w:ascii="Arial Unicode MS" w:eastAsia="Arial Unicode MS" w:hAnsi="Arial Unicode MS" w:cs="Arial Unicode MS"/>
          <w:b/>
          <w:noProof/>
          <w:color w:val="0000FF"/>
          <w:sz w:val="24"/>
          <w:szCs w:val="24"/>
          <w:lang w:eastAsia="zh-CN"/>
        </w:rPr>
        <w:drawing>
          <wp:inline distT="0" distB="0" distL="0" distR="0" wp14:anchorId="076D5315" wp14:editId="63FB4B25">
            <wp:extent cx="3209925" cy="1619250"/>
            <wp:effectExtent l="0" t="0" r="9525" b="0"/>
            <wp:docPr id="2" name="Imag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1619250"/>
                    </a:xfrm>
                    <a:prstGeom prst="rect">
                      <a:avLst/>
                    </a:prstGeom>
                    <a:noFill/>
                    <a:ln>
                      <a:noFill/>
                    </a:ln>
                  </pic:spPr>
                </pic:pic>
              </a:graphicData>
            </a:graphic>
          </wp:inline>
        </w:drawing>
      </w:r>
    </w:p>
    <w:p w14:paraId="4109E19B" w14:textId="77777777" w:rsidR="00F122A1" w:rsidRDefault="00F122A1"/>
    <w:sectPr w:rsidR="00F12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93099"/>
    <w:multiLevelType w:val="multilevel"/>
    <w:tmpl w:val="1E4E0E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52238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E3"/>
    <w:rsid w:val="000E0AE7"/>
    <w:rsid w:val="00DA51E3"/>
    <w:rsid w:val="00F122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1E96"/>
  <w15:chartTrackingRefBased/>
  <w15:docId w15:val="{9859FCFC-6983-4EC1-88E1-F54E5048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6">
    <w:name w:val="heading 6"/>
    <w:basedOn w:val="Normal"/>
    <w:next w:val="Normal"/>
    <w:link w:val="Titre6Car"/>
    <w:uiPriority w:val="9"/>
    <w:qFormat/>
    <w:rsid w:val="00DA51E3"/>
    <w:pPr>
      <w:keepNext/>
      <w:tabs>
        <w:tab w:val="num" w:pos="0"/>
      </w:tabs>
      <w:suppressAutoHyphens/>
      <w:spacing w:after="0" w:line="240" w:lineRule="auto"/>
      <w:jc w:val="center"/>
      <w:outlineLvl w:val="5"/>
    </w:pPr>
    <w:rPr>
      <w:rFonts w:ascii="Arial" w:eastAsia="Times New Roman" w:hAnsi="Arial" w:cs="Arial"/>
      <w:b/>
      <w:sz w:val="36"/>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rsid w:val="00DA51E3"/>
    <w:rPr>
      <w:rFonts w:ascii="Arial" w:eastAsia="Times New Roman" w:hAnsi="Arial" w:cs="Arial"/>
      <w:b/>
      <w:sz w:val="36"/>
      <w:szCs w:val="20"/>
      <w:lang w:eastAsia="zh-CN"/>
    </w:rPr>
  </w:style>
  <w:style w:type="character" w:styleId="Lienhypertexte">
    <w:name w:val="Hyperlink"/>
    <w:uiPriority w:val="99"/>
    <w:semiHidden/>
    <w:unhideWhenUsed/>
    <w:rsid w:val="00DA51E3"/>
    <w:rPr>
      <w:color w:val="0000FF"/>
      <w:u w:val="single"/>
    </w:rPr>
  </w:style>
  <w:style w:type="paragraph" w:styleId="NormalWeb">
    <w:name w:val="Normal (Web)"/>
    <w:basedOn w:val="Normal"/>
    <w:uiPriority w:val="99"/>
    <w:semiHidden/>
    <w:unhideWhenUsed/>
    <w:rsid w:val="00DA51E3"/>
    <w:pPr>
      <w:suppressAutoHyphens/>
      <w:spacing w:before="100" w:after="100" w:line="240" w:lineRule="auto"/>
    </w:pPr>
    <w:rPr>
      <w:rFonts w:ascii="Arial Unicode MS" w:eastAsia="Arial Unicode MS" w:hAnsi="Arial Unicode MS" w:cs="Arial Unicode MS"/>
      <w:sz w:val="24"/>
      <w:szCs w:val="24"/>
      <w:lang w:eastAsia="zh-CN"/>
    </w:rPr>
  </w:style>
  <w:style w:type="paragraph" w:customStyle="1" w:styleId="wordsection1">
    <w:name w:val="wordsection1"/>
    <w:basedOn w:val="Normal"/>
    <w:rsid w:val="00DA51E3"/>
    <w:pPr>
      <w:suppressAutoHyphens/>
      <w:spacing w:before="100" w:after="100" w:line="240" w:lineRule="auto"/>
    </w:pPr>
    <w:rPr>
      <w:rFonts w:ascii="Arial Unicode MS" w:eastAsia="Arial Unicode MS" w:hAnsi="Arial Unicode MS" w:cs="Arial Unicode MS"/>
      <w:sz w:val="24"/>
      <w:szCs w:val="24"/>
      <w:lang w:eastAsia="zh-CN"/>
    </w:rPr>
  </w:style>
  <w:style w:type="character" w:styleId="lev">
    <w:name w:val="Strong"/>
    <w:basedOn w:val="Policepardfaut"/>
    <w:uiPriority w:val="22"/>
    <w:qFormat/>
    <w:rsid w:val="00DA51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pere200ans.fr/" TargetMode="External"/><Relationship Id="rId3" Type="http://schemas.openxmlformats.org/officeDocument/2006/relationships/settings" Target="settings.xml"/><Relationship Id="rId7" Type="http://schemas.openxmlformats.org/officeDocument/2006/relationships/hyperlink" Target="https://framaforms.org/users/patrick-leclerc/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maforms.org/inscriptions-a-la-conference-presentation-de-letude-futurs-energetiques-2050-par-rte-le-3-mai-2022-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2146</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DENYS</dc:creator>
  <cp:keywords/>
  <dc:description/>
  <cp:lastModifiedBy>Philippe DENYS</cp:lastModifiedBy>
  <cp:revision>2</cp:revision>
  <dcterms:created xsi:type="dcterms:W3CDTF">2022-04-23T06:35:00Z</dcterms:created>
  <dcterms:modified xsi:type="dcterms:W3CDTF">2022-04-23T06:38:00Z</dcterms:modified>
</cp:coreProperties>
</file>